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268"/>
        <w:gridCol w:w="402"/>
        <w:gridCol w:w="2575"/>
        <w:gridCol w:w="3969"/>
        <w:gridCol w:w="283"/>
        <w:gridCol w:w="284"/>
        <w:gridCol w:w="248"/>
      </w:tblGrid>
      <w:tr w:rsidR="005C1BAA" w:rsidRPr="005C1BAA" w:rsidTr="005C1BAA">
        <w:trPr>
          <w:trHeight w:val="255"/>
        </w:trPr>
        <w:tc>
          <w:tcPr>
            <w:tcW w:w="85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Level</w:t>
            </w:r>
          </w:p>
        </w:tc>
        <w:tc>
          <w:tcPr>
            <w:tcW w:w="2268"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40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575"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Kabupaten Berau</w:t>
            </w:r>
          </w:p>
        </w:tc>
        <w:tc>
          <w:tcPr>
            <w:tcW w:w="396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3119"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Komponen</w:t>
            </w:r>
          </w:p>
        </w:tc>
        <w:tc>
          <w:tcPr>
            <w:tcW w:w="40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544"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 Kapasitas Pemerintah</w:t>
            </w:r>
          </w:p>
        </w:tc>
        <w:tc>
          <w:tcPr>
            <w:tcW w:w="283"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85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40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575"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396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3521" w:type="dxa"/>
            <w:gridSpan w:val="3"/>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Isu dalam PGA REDD+</w:t>
            </w:r>
          </w:p>
        </w:tc>
        <w:tc>
          <w:tcPr>
            <w:tcW w:w="7111"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405"/>
        </w:trPr>
        <w:tc>
          <w:tcPr>
            <w:tcW w:w="3119"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40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7359"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5C1BAA" w:rsidRPr="005C1BAA" w:rsidTr="005C1BAA">
        <w:trPr>
          <w:trHeight w:val="300"/>
        </w:trPr>
        <w:tc>
          <w:tcPr>
            <w:tcW w:w="3119"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40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111"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214"/>
        <w:gridCol w:w="1506"/>
        <w:gridCol w:w="1107"/>
        <w:gridCol w:w="1701"/>
        <w:gridCol w:w="1189"/>
        <w:gridCol w:w="2072"/>
        <w:gridCol w:w="1382"/>
      </w:tblGrid>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41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BIa1</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Latar belakang Pendidikan formal </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Daftar Pegawai Negeri Sipil dan struktur organisasi Dishut Kab. Berau.  Dokumen ini mencantumkan NIP, jabatan, latar belakang pendidikan formal SDM yang bertugas dalam Unit Perencana</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Latar belakang pendidkan di Dishut sebagian besar adalah S1 kehutanan. Jumalah staf Dishut sebanyak 58 orang dengan latar belakang pendidikan: S2=6 orang, S1=28 orang, D3=12 orang,Non gelar-12 orang. Pada bidang perencanaan dan inventarisasi hutan sebanyak 10 staf dengan pendidikan S2=1 orang dan S1=9 orang. S1planologi dirasa tidak ada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369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Daftar urut keperangkatan pegawai negeri sipil pada dinas Perumahan dan Tata Ruang Pemerintahan Kabupaten Berau per Januari 2012 dan Peraturan Buapati Berau Nomor 17 Tahun 2008 tentang struktur organisasi Dinas Perumahan dan Tata Ruang Kabupaten Berau 2011. Dokumen mencantumkan NIP, unit kerja, jabatan, masa kerja, dan pendidikan formal SDM yang bertugas pada Dinas Perumahan dan Tata Ruang</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c>
          <w:tcPr>
            <w:tcW w:w="2072"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Latar belakang pendidikan di DPTR adalah S1dengan berbagai bidang ilmu. Jumlah staf sebanyak 36 orang. Perencanaan dan Tata Ruang berada pada bidang Penataan Ruang jumlah staf 8 orang dengan pendidikan S1 Kehutanan, Arsitektur, Geologi, Sipil Planologi, Menejemen, dan Ahli Kesejahteraan Sosial.</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204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Bappeda</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diberikan oleh Bappeda terkait data kepegawaian unit perencanaan karena bagian ini ada di Dinas Perumahan dan Tata Ruang</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Bappeda saat ini sebagai garis koordinator perencanaan program. Perencanaan tata ruang ada di dinas atau SKPD terkait. Staf yang berada di Perencanaan Kehutanan dan Tata Ruang pendidikan S1 lingkungan, pertanian dan pendidikan teknis lainnya. Pendidikan sesuai dengan kualifikasi yang dibutuhkan. </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117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BIa2</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Lama waktu kerja sebagai perencana </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Pada dokumen daftar pegawai di Dinas Kehutanan tidak menyebutkan lama waktu kerja pada unit perencanaan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SDM yang bertugas di unit perencanaan sudah bertugas 5-10 tahun </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2565"/>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Kepala bidang Penataan Ruang sudah bekerja selama 14 tahun, Kasi sudah bekerja selama 13-29 tahun dan untuk staf pada bidang tersebut rata-rata 2-3 tahun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nil"/>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Informasi yang diberikan dari kepala dinas dan kabid penataan ruang berbeda. Dimana menurut kadis bahwa lama waktu kerja staf sebagai perencanaan sudah lebih dari 5 tahun namun menurut kabid penataan ruang staf yang bekerja rata-rata 2-3 tahun. </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99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Bappeda</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dokumen yang menyebutkan lama waktu kerja sebagai perencanaan </w:t>
            </w:r>
          </w:p>
        </w:tc>
        <w:tc>
          <w:tcPr>
            <w:tcW w:w="1189" w:type="dxa"/>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single" w:sz="4" w:space="0" w:color="auto"/>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 Lama waktu kerja/ pengalaman untuk perencanaan sudah lama (dari Bappeda sebelumnya)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117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BIa3</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Sertifikat perencanaan wilayah </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sertifikat yang diberikan oleh kasi perencanaan hutan untuk pelatihan yang pernah diikuti</w:t>
            </w:r>
          </w:p>
        </w:tc>
        <w:tc>
          <w:tcPr>
            <w:tcW w:w="1189" w:type="dxa"/>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SDM unit perencanaan telah memiliki sertifikat dalam bidang perencanaan wilayah</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1875"/>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dokumen sertifikat yang diberikan oleh kabid penataan ruang untuk pelatihan yang pernah diikuti, dalam DPA SKPD terdapat anggaran tahun </w:t>
            </w:r>
            <w:r w:rsidRPr="005C1BAA">
              <w:rPr>
                <w:rFonts w:ascii="Times New Roman" w:eastAsia="Times New Roman" w:hAnsi="Times New Roman" w:cs="Times New Roman"/>
                <w:color w:val="000000"/>
                <w:sz w:val="20"/>
                <w:szCs w:val="20"/>
                <w:lang w:eastAsia="id-ID"/>
              </w:rPr>
              <w:lastRenderedPageBreak/>
              <w:t>2012 untuk Pelatihan Sistem Informasi Geografis untuk staf.</w:t>
            </w:r>
          </w:p>
        </w:tc>
        <w:tc>
          <w:tcPr>
            <w:tcW w:w="1189" w:type="dxa"/>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1</w:t>
            </w:r>
          </w:p>
        </w:tc>
        <w:tc>
          <w:tcPr>
            <w:tcW w:w="2072" w:type="dxa"/>
            <w:tcBorders>
              <w:top w:val="nil"/>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Pelatihan yang pernah diikuti adalah GIS utuk semu staf di unit penataan ruang. Bahkan untuk kepala bidang maupun kepala dinas pernah mengikuti pelatihan diluar negeri</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159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Bappeda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sertifikat yang diberikan oleh kabid ekonomi karena untuk perencanaan saat ini ada di dinas perumahan dan tata ruang</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Terkait tata ruang yang saat ini berada di dinas tata ruang namun Bappeda masih sebagai badan koordinasi sehingga staf yang membidangai tersebut memiliki dasar-dasar pemetaan dan memiliki sertifikat terkait pemetaan.</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630"/>
        </w:trPr>
        <w:tc>
          <w:tcPr>
            <w:tcW w:w="3434" w:type="dxa"/>
            <w:gridSpan w:val="3"/>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5C1BAA" w:rsidRPr="005C1BAA" w:rsidTr="005C1BAA">
        <w:trPr>
          <w:trHeight w:val="31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Kepala SKPD, dan Kepala Bagian Perencanaan</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5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BIb1</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Latar belakang Pendidikan formal </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Daftar Pegawai Negeri Sipil dan struktur yang ada di Dinas Kehutanan Kabupaten Berau.  Dokumen ini juga mencantumkan latar belakng pendidikan formal SDM yang bertugas dalam Unit Perencana</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c>
          <w:tcPr>
            <w:tcW w:w="2072"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Latar belakang pendidkan di Dishut sebagian besar adalah S1 kehutanan. Jumalah staf Dishut sebanyak 58 orang dengan latar belakang pendidikan: S2=6 orang, S1=28 orang, D3=12 orang,Non gelar-12 orang. Pada bidang perencanaan dan inventarisasi hutan sebanyak 10 staf dengan pendidikan S2=1 orang dan S1=9 orang. S1planologi dirasa tidak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390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Daftar urut keperangkatan pegawai negeri sipil pada dinas Perumahan dan Tata Ruang Pemerintahan Kabupaten Berau per Januari 2012 dan Peraturan Buapati Berau Nomor 17 Tahun 2008 tentang struktur organisasi Dinas Perumahan dan Tata Ruang Kabupaten Berau 2011. Dokumen mencantumkan NIP, unit kerja, jabatan, masa kerja, dan pendidikan formal SDM yang bertugas pada Dinas Perumahan dan Tata Ruang</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c>
          <w:tcPr>
            <w:tcW w:w="2072"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Latar belakang pendidikan di DPTR adalah S1dengan berbagai bidang ilmu. Jumlah staf sebanyak 36 orang. Perencanaan dan Tata Ruang berada pada bidang Penataan Ruang jumlah staf 8 orang dengan pendidikan S1 Kehutanan, Arsitektur, Geologi, Sipil Planologi, Menejemen, dan Ahli Kesejahteraan Sosial.</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213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Bappeda</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diberikan oleh Bappeda tentang latar belakang pendidikan formal SDM yang bertugas dalam unit Perencana karena unit ini berada di SKPD terkait (dishut dan tata ruang)</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Bappeda saat ini sebagai garis koordinator perencanaan program. Perencanaan tata ruang ada di dinas atau SKPD terkait. Staf yang berada di Perencanaan Kehutanan dan Tata Ruang pendidikan S1 lingkungan, pertanian dan pendidikan teknis lainnya. Pendidikan sesuai dengan kualifikasi yang dibutuhkan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130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BIb2</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Lama waktu kerja sebagai perencana </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Pada dokumen daftar pegawai di Dinas Kehutanan tidak menyebutkan lama waktu kerja pada unit perencanaan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SDM yang bertugas di unit perencanaan sudah bertugas 5-10 tahun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1695"/>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Kepala bidang Penataan Ruang sudah bekerja selama 14 tahun, Kasi sudah bekerja selama 13-29 tahun dan untuk staf pada bidang tersebut rata-rata 2-3 tahun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nil"/>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Informasi yang diberikan dari kepala dinas dan kabid penataan ruang berbeda. Dimana menurut kadis bahwa lama waktu kerja staf sebagai perencanaan sudah lebih dari 5 tahun namun menurut kabid penataan ruang </w:t>
            </w:r>
            <w:r w:rsidRPr="005C1BAA">
              <w:rPr>
                <w:rFonts w:ascii="Times New Roman" w:eastAsia="Times New Roman" w:hAnsi="Times New Roman" w:cs="Times New Roman"/>
                <w:color w:val="000000"/>
                <w:sz w:val="20"/>
                <w:szCs w:val="20"/>
                <w:lang w:eastAsia="id-ID"/>
              </w:rPr>
              <w:lastRenderedPageBreak/>
              <w:t xml:space="preserve">staf yang bekerja rata-rata 3 tahun.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3</w:t>
            </w:r>
          </w:p>
        </w:tc>
      </w:tr>
      <w:tr w:rsidR="005C1BAA" w:rsidRPr="005C1BAA" w:rsidTr="005C1BAA">
        <w:trPr>
          <w:trHeight w:val="1785"/>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Bappeda</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diberikan oleh Bappeda tentang lama waktu kerja SDM yang bertugas dalam unit Perencana karena unit ini berada di SKPD terkait (dishut dan tata ruang)</w:t>
            </w:r>
          </w:p>
        </w:tc>
        <w:tc>
          <w:tcPr>
            <w:tcW w:w="1189" w:type="dxa"/>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single" w:sz="4" w:space="0" w:color="auto"/>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 Lama waktu kerja/ pengalaman untuk perencanaan sudah lama (dari Bappeda sebelumnya)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100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BIb3</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Sertifikat perencanaan wilayah </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terkait sertifikat yang pernah diikuti oleh unit perencanaan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SDM pada unit perencanaan ada memiliki sertifikat kehutanan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153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sertifikat yang diberikan oleh kabid penataan ruang untuk pelatihan yang pernah diikuti, dalam DPA SKPD terdapat anggaran tahun 2012 untuk Pelatihan Sistem Informasi Geografis untuk staf.</w:t>
            </w:r>
          </w:p>
        </w:tc>
        <w:tc>
          <w:tcPr>
            <w:tcW w:w="1189" w:type="dxa"/>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Pelatihan yang pernah diikuti adalah GIS utuk semu staf di unit penataan ruang. Bahkan untuk kepala bidang maupun kepala dinas pernah mengikuti pelatihan diluar negeri</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150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Bappeda</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sertifikat yang diberikan oleh Bappeda untuk pelatihan yang pernah diikuti dalam hal perencanaan kehutanan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Terkait tata ruang yang saat ini berada di dinas tata ruang namun Bappeda masih sebagai badan koordinasi sehingga staf yang membidangai tersebut memiliki dasar-dasar pemetaan dan memiliki sertifikat</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30"/>
        </w:trPr>
        <w:tc>
          <w:tcPr>
            <w:tcW w:w="3434" w:type="dxa"/>
            <w:gridSpan w:val="3"/>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5C1BAA" w:rsidRPr="005C1BAA" w:rsidTr="005C1BAA">
        <w:trPr>
          <w:trHeight w:val="69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Usulan kegiatan dan DIPA pada tahun yang sama tiga tahun kebelakang,</w:t>
            </w:r>
            <w:r w:rsidRPr="005C1BAA">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nil"/>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nil"/>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82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BIc1</w:t>
            </w:r>
          </w:p>
        </w:tc>
        <w:tc>
          <w:tcPr>
            <w:tcW w:w="1214" w:type="dxa"/>
            <w:vMerge w:val="restart"/>
            <w:tcBorders>
              <w:top w:val="nil"/>
              <w:left w:val="single" w:sz="4" w:space="0" w:color="auto"/>
              <w:bottom w:val="single" w:sz="4" w:space="0" w:color="000000"/>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506" w:type="dxa"/>
            <w:tcBorders>
              <w:top w:val="nil"/>
              <w:left w:val="nil"/>
              <w:bottom w:val="nil"/>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Dokumen yang diberikan adalah laporan akuntabilitas kinerja instansi pemerintah (lakip) tahun 2011 sedangkan untuk 2010 dan 2009 tidak diberikan dengan alsan sedang ada pemeriksaan dari bawasda. Dalam dokumen tidak ada alokasi dana untuk menyususn perencanaan tata ruang yang pertisipatif. </w:t>
            </w:r>
          </w:p>
        </w:tc>
        <w:tc>
          <w:tcPr>
            <w:tcW w:w="11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316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LAKIP 2011 Dishut</w:t>
            </w:r>
          </w:p>
        </w:tc>
        <w:tc>
          <w:tcPr>
            <w:tcW w:w="1107" w:type="dxa"/>
            <w:tcBorders>
              <w:top w:val="nil"/>
              <w:left w:val="nil"/>
              <w:bottom w:val="single" w:sz="4" w:space="0" w:color="auto"/>
              <w:right w:val="nil"/>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78.027.875.512</w:t>
            </w:r>
          </w:p>
        </w:tc>
        <w:tc>
          <w:tcPr>
            <w:tcW w:w="1701" w:type="dxa"/>
            <w:tcBorders>
              <w:top w:val="nil"/>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Program Peningkatan kapasitas Sumber Daya Aparatur, Peningkatan Pengembangan Sistem Pelaporan Capaian Kinerja dan Keuangan, Rehabilitasi Lahan, Perlindungan dan Konservasi Sumberdaya Hutan, Pemanfaatan Potensi Sumberdaya Hutan, Perencanaan dan Pengembangan Hutan, Pemanfaatan Potensi Sumberdaya Hutan, </w:t>
            </w:r>
          </w:p>
        </w:tc>
        <w:tc>
          <w:tcPr>
            <w:tcW w:w="1189" w:type="dxa"/>
            <w:vMerge/>
            <w:tcBorders>
              <w:top w:val="single" w:sz="4" w:space="0" w:color="auto"/>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180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Dinas Pertanian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yang diberikan adalah DPA tahun 2010, 2011 dan 2012. Dalam dokumen tersebut tidak terdapat alokasi dana untuk menyusun perencanaan tata ruang yang partisipatif</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76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single" w:sz="4" w:space="0" w:color="auto"/>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DPA 2012</w:t>
            </w:r>
          </w:p>
        </w:tc>
        <w:tc>
          <w:tcPr>
            <w:tcW w:w="1107" w:type="dxa"/>
            <w:tcBorders>
              <w:top w:val="nil"/>
              <w:left w:val="nil"/>
              <w:bottom w:val="nil"/>
              <w:right w:val="nil"/>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15.000.000,00          4.386.558.968,22     10.172.000.000,00</w:t>
            </w:r>
          </w:p>
        </w:tc>
        <w:tc>
          <w:tcPr>
            <w:tcW w:w="1701" w:type="dxa"/>
            <w:tcBorders>
              <w:top w:val="nil"/>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Pendapatan                          Belanja Tidak Langsung                  Belanja Langsung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76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DPA 2011</w:t>
            </w:r>
          </w:p>
        </w:tc>
        <w:tc>
          <w:tcPr>
            <w:tcW w:w="1107" w:type="dxa"/>
            <w:tcBorders>
              <w:top w:val="single" w:sz="4" w:space="0" w:color="auto"/>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0                               4.461.890.720,00     5.560.000.000,00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Pendapatan                          Belanja Tidak Langsung                  Belanja Langsung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76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DPA 2010</w:t>
            </w: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24.000.000,00          3.628.446.180,00     6.843.136.850,00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Pendapatan                          Belanja Tidak Langsung                  Belanja Langsung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71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yang diberikan hanya berupa salian DPA tahun 2011 dan 2012 untuk kegiatan sosialisasi perundangan tata ruang, pengawasan pemanfaatan ruang, pelatihan GIS dan penyusunan dokumen RDTR WP 2 Daerah Gunung Panjang. Tidak ada alokasi untuk proses perencanaan tata ruang yang partisipatif.</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75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val="restart"/>
            <w:tcBorders>
              <w:top w:val="nil"/>
              <w:left w:val="single" w:sz="4" w:space="0" w:color="auto"/>
              <w:bottom w:val="single" w:sz="4" w:space="0" w:color="000000"/>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DPA 2012</w:t>
            </w: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140.000.000,00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Pelatihan Aparatur Dalam Perencanaan Tata Ruang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63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75.000.000,00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Sosialisasi Kebijakan Penataan Ruang Se-Kabupaten</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36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225.000.000,00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Pengawasan Pemanfaatan Ruang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66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DPA 2011</w:t>
            </w: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100.000.000,00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Pelatihan Aparat Dalam Perencanaan Tata Ruang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58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500.000.000,00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Penyusunan Rencana Detail Tata Ruang WP II Tanjung Redeb</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76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150.000.000,00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Penyuluhan dan Pengawasan Kualitas Lingkungan Sehat Perumahan</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37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200.000.000,00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Pengawasan Pemanfaatan Ruang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val="restart"/>
            <w:tcBorders>
              <w:top w:val="nil"/>
              <w:left w:val="single" w:sz="4" w:space="0" w:color="auto"/>
              <w:bottom w:val="single" w:sz="4" w:space="0" w:color="000000"/>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DPA 2010</w:t>
            </w: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150.000.000,00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Pengendalian Pemanfaatan Ruang</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125.000.000,00</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Survey dan Pemetaan</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000000"/>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3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5C1BAA" w:rsidRPr="005C1BAA" w:rsidTr="005C1BAA">
        <w:trPr>
          <w:trHeight w:val="67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0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BId1</w:t>
            </w:r>
          </w:p>
        </w:tc>
        <w:tc>
          <w:tcPr>
            <w:tcW w:w="1214"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Pembagian tugas</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Keputusan Kepala Dinas Kehutana Kbupaten Berau No:067/113/SK/DKB.I tentang standar pelayanan publik dishut kabupaten Berau. Dalam dokumen tidak terdapat SOP penyelesaian konflik</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Pembagian Tugas perlu dimasukkan dalam SOP karena yang terlibat didalamnya tidak hanya satu bidang/bagian tapi melibatkan beberapa bidang, sehingga jelas tugasnya masing-masing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4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BId2</w:t>
            </w:r>
          </w:p>
        </w:tc>
        <w:tc>
          <w:tcPr>
            <w:tcW w:w="1214"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Struktur Organisasi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Keputusan Kepala Dinas Kehutana Kbupaten Berau No:067/113/SK/DKB.I tentang standar pelayanan publik dishut kabupaten Berau. Dalam dokumen tidak terdapat SOP penyelesaian konflik sehingga tidak terdapat strusktur organisasi</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Sturktur organisasi hanya digunakan pada saat penyusunan SOP karena untuk melihat tugas pokok dan fungsi masing-masing jabatan.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6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BId3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Tahapan pelaksanaan penyelesaian konflik</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Keputusan Kepala Dinas Kehutana Kbupaten Berau No:067/113/SK/DKB.I tentang standar pelayanan publik dishut kabupaten Berau. Dalam dokumen tidak terdapat SOP penyelesaian konflik sehingga tidak terdapat tahapan pelaksanaan penyelesaian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Tahapan pelaksanaan memang harus ada dalam suatu SOP karena dalam penyelesaian suatu masalah/ konflik harus ada tahap-tahap yang harus diambil / dijadikan pedoman dalam menyelesaikan suatu masalah/ konflik.</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1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BId4</w:t>
            </w:r>
          </w:p>
        </w:tc>
        <w:tc>
          <w:tcPr>
            <w:tcW w:w="1214"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Keterlibatan masyarakat</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Keputusan Kepala Dinas Kehutana Kbupaten Berau No:067/113/SK/DKB.I tentang standar pelayanan publik dishut kabupaten Berau. Dalam dokumen tidak terdapat SOP penyelesaian konflik sehingga tidak terdapat tahapan pelaksanaan penyelesaian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SOP merupakan pedoman dalam menyelesaikan konflik perencanaan kawasan yang melibatkan berbagai pihak salah satunya mungkin saja masyarakat, jadi keterlibatan masyarakat hanya sebagai objek dari SOP.</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BId5</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Mekanisme pengambilan keputusan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Keputusan Kepala Dinas Kehutana Kbupaten Berau No:067/113/SK/DKB.I tentang standar pelayanan publik dishut kabupaten Berau. Dalam dokumen tidak terdapat SOP penyelesaian konflik sehingga tidak terdapat mekanisme pengambilan keputusan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Dalam SOP tidak ada mekanisme pengambilan keputusan, setelah SOP dijalankan barulah mekanisme pengambilan keputusan dilakukan.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7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BId6</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waktu penyelesaian konflik</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Keputusan Kepala Dinas Kehutana Kbupaten Berau No:067/113/SK/DKB.I tentang standar pelayanan publik dishut kabupaten Berau. Dalam dokumen tidak terdapat SOP penyelesaian konflik sehingga tidak terdapat tata waktu penyelesaian konflik</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Mengenai Tata waktu tergantung seberapa besar/beratnya konflik yang harus diselesaikan dan seberapa banyak pihak yang terlibat didalamnya.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8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BId7</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Mekanisme penyampaian informasi proses dan hasil penyelesaian konflik</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Keputusan Kepala Dinas Kehutana Kbupaten Berau No:067/113/SK/DKB.I tentang standar pelayanan publik dishut kabupaten Berau. Dalam dokumen tidak terdapat SOP penyelesaian konflik sehingga tidak terdapat tmekanisme penyampaian informasi proses dan hasil penyelesaian konflik</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Mekanisme penyampaian informasi proses dan hasil peneyelesaian konflik tidak dimuat didalam SOP, tapi setelah dilakukan SOP barulah hal tersebut dapat dilakukan.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57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5C1BAA" w:rsidRPr="005C1BAA" w:rsidTr="005C1BAA">
        <w:trPr>
          <w:trHeight w:val="73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04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BIe1</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w:t>
            </w:r>
          </w:p>
        </w:tc>
        <w:tc>
          <w:tcPr>
            <w:tcW w:w="1506"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07" w:type="dxa"/>
            <w:tcBorders>
              <w:top w:val="nil"/>
              <w:left w:val="nil"/>
              <w:bottom w:val="single" w:sz="4" w:space="0" w:color="auto"/>
              <w:right w:val="single" w:sz="4" w:space="0" w:color="auto"/>
            </w:tcBorders>
            <w:shd w:val="clear" w:color="000000" w:fill="FFFFFF"/>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DPRD</w:t>
            </w:r>
          </w:p>
        </w:tc>
        <w:tc>
          <w:tcPr>
            <w:tcW w:w="1701"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89"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2072" w:type="dxa"/>
            <w:tcBorders>
              <w:top w:val="nil"/>
              <w:left w:val="nil"/>
              <w:bottom w:val="single" w:sz="4" w:space="0" w:color="auto"/>
              <w:right w:val="single" w:sz="4" w:space="0" w:color="auto"/>
            </w:tcBorders>
            <w:shd w:val="clear" w:color="000000" w:fill="FFFFFF"/>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Komisi C yang melakukan inisiasi utk kawasan hutan lindung S. Lesan sebanyak 9 orang. Yang pernah terlibat dalam workshop REDD 3 orang (Rudi Sumangunsong, Kamaludin dan H. Liliansyah). Yang cukup concern dengan isu lingkungan dan kehutanan sampai saat ini adalah pak Rudi Sumangunsong</w:t>
            </w:r>
          </w:p>
        </w:tc>
        <w:tc>
          <w:tcPr>
            <w:tcW w:w="1382" w:type="dxa"/>
            <w:tcBorders>
              <w:top w:val="nil"/>
              <w:left w:val="nil"/>
              <w:bottom w:val="single" w:sz="4" w:space="0" w:color="auto"/>
              <w:right w:val="single" w:sz="4" w:space="0" w:color="auto"/>
            </w:tcBorders>
            <w:shd w:val="clear" w:color="000000" w:fill="FFFFFF"/>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30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89"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66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Ruang</w:t>
            </w:r>
          </w:p>
        </w:tc>
        <w:tc>
          <w:tcPr>
            <w:tcW w:w="1701"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89"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Menurut kabid penataan ruang belum ada, menurut kadis bisa dihitung dengan jari.</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138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LSM</w:t>
            </w:r>
          </w:p>
        </w:tc>
        <w:tc>
          <w:tcPr>
            <w:tcW w:w="1701"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89"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Saat ini tidak ada legislator yang memperjuangkan perencanaan wilayah berbasis kelestarian hutan dan berkeadilan bagi masyarakat di kabupaten Berau</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199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Jurnalis</w:t>
            </w:r>
          </w:p>
        </w:tc>
        <w:tc>
          <w:tcPr>
            <w:tcW w:w="1701"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89"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legislator yang memperjuangkan perencanaan wilayah. Berbeda dengan Samarinda dan balikpapan kalangan legislatif banyak berasal dari kehutanan atau magister lingkungan. Jika bicara isu lingkungan biasanya kita yang meminta mereka untuk bicara.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Isu dalam PGA REDD+</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II. Pengaturan Hak  </w:t>
            </w: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70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5C1BAA" w:rsidRPr="005C1BAA" w:rsidTr="005C1BAA">
        <w:trPr>
          <w:trHeight w:val="49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8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BIIa1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Kondisi realisasi rencana kebutuhan SDM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rencana kebutuhan SDM sudah terpenuhi?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menyatakan mengenai rencana kebutuhan SDM</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terpenuhi</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BIIa2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Memiliki pendidikan S1 di bidang terkait dengan kehutanan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Dokumen Daftar Pegawai Negeri Sipil dan struktur yang ada di Dinas Kehutanan Kabupaten Berau.  Pada dokumen ini mencantumkan latar belakng pendidikan formal SDM tapi tidak ada secara spesifik menjelaskan untuk unit mengadministrasikan hak masyarakat dan bisnis </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35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BIIa3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Daftar Pegawai Negeri Sipil dan struktur yang ada di Dinas Kehutanan Kabupaten Berau.  Pada Dokumen ini tidak menyebutkan pengealaman yang dimiliki oleh unit mengadministrasikan hak masyarakat dan bisnis</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BIIa4</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Daftar Pegawai Negeri Sipil dan struktur yang ada di Dinas Kehutanan Kabupaten Berau.  Dokumen ini tidak menyajikan pelatihan yang pernah diikuti terkait pengadministrasian hak-hak masyarakat dan bisnis</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pernah</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73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5C1BAA" w:rsidRPr="005C1BAA" w:rsidTr="005C1BAA">
        <w:trPr>
          <w:trHeight w:val="61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41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BIIb1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yang diberikan adalah laporan akuntabilitas kinerja instansi pemerintah (lakip) tahun 2011 sedangkan untuk 2010 dan 2009 tidak diberikan dengan alsan sedang ada pemeriksaan dari bawasda. Hal yang terkait dengan bisnis dan masayrakat adalah pada program pemanfaatan potensi sumberdaya hutan dan perencanaan dan pengembangan hutan (TPTI, PMDH, PSDH.DR IIUPHHH, SKAU bagi lurah, prencanaan dan pencadangan HTR)</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memberikan jawaban pada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30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214"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506"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LAKIP 2011 Dishut</w:t>
            </w: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78.027.875.512</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Program Peningkatan kapasitas Sumber Daya Aparatur, Peningkatan Pengembangan Sistem Pelaporan Capaian Kinerja dan Keuangan, Rehabilitasi Lahan, Perlindungan dan Konservasi Sumberdaya Hutan, Pemanfaatan Potensi Sumberdaya Hutan, Perencanaan dan Pengembangan Hutan, Pemanfaatan Potensi Sumberdaya Hutan, </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64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5C1BAA" w:rsidRPr="005C1BAA" w:rsidTr="005C1BAA">
        <w:trPr>
          <w:trHeight w:val="37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4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BIIc1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Komponen Mekanisme-1: Pembagian tugas &amp; tanggung jawab setiap pihak</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Bagaimana pendapat Anda mengenai pembagian tugas &amp; tanggung jawab setiap pihak dalam </w:t>
            </w:r>
            <w:r w:rsidRPr="005C1BAA">
              <w:rPr>
                <w:rFonts w:ascii="Times New Roman" w:eastAsia="Times New Roman" w:hAnsi="Times New Roman" w:cs="Times New Roman"/>
                <w:color w:val="000000"/>
                <w:sz w:val="20"/>
                <w:szCs w:val="20"/>
                <w:lang w:eastAsia="id-ID"/>
              </w:rPr>
              <w:lastRenderedPageBreak/>
              <w:t>mekanisme kerjasama antara unit?</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tentang pembagian tugas dan tanggung jawab setiap pihak dalam mekanisme kerjasama antara unit</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memberikan jawaban pada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11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BIIc2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Komponen Mekanisme-2: Tahapan pelaksanaan kerjasama</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tentang tahapan pelaksanaan kerjasama dalam mekanisme kerjasama antara unit</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memberikan jawaban pada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126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BIIc3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Komponen Mekanisme-3: Mekanisme pengambilan keputusan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Mekanisme pengambilan keputus-an dalam kerjasama antara unit?</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tentang mekanisme pengambilan keputusan dalam kerjasama antara unit</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memberikan jawaban pada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117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BIIc4</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Komponen Mekanisme-4: </w:t>
            </w:r>
            <w:r w:rsidRPr="005C1BAA">
              <w:rPr>
                <w:rFonts w:ascii="Times New Roman" w:eastAsia="Times New Roman" w:hAnsi="Times New Roman" w:cs="Times New Roman"/>
                <w:color w:val="000000"/>
                <w:sz w:val="20"/>
                <w:szCs w:val="20"/>
                <w:lang w:eastAsia="id-ID"/>
              </w:rPr>
              <w:br/>
              <w:t>Tata waktu pelaksanaan kerjasama</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Tata waktu pelaksanaan kerjasama dalam mekanisme kerjasama antara unit?</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dokumen yang diberikan tentang tata waktu pelaksanaan kerjasama dalam mekanisme kerjasama antara unit </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memberikan jawaban pada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126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BIIc5</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Komponen Mekanisme-5: Mekanisme pelaporan hasil pelaksanaan kerjasama</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Mekanisme pelaporan hasil pelak-sanaan kerjasama dalam kerjasa-ma antara unit?</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dokumen yang diberikan tentang mekanisme pelaporan hasil pelaksanaan kerjasama dalam kerjasama antara unit </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memberikan jawaban pada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67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5C1BAA" w:rsidRPr="005C1BAA" w:rsidTr="005C1BAA">
        <w:trPr>
          <w:trHeight w:val="52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20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BIId1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Kondisi realisasi rencana kebutuhan SDM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rencana kebutuhan SDM sudah terpenuhi?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dokumen untuk rencana kebutuhan SDM di Dishut. Dokumen yang diberikan hanya berupa daftar pegawai negeri dan non PNS Dishut Kab. Berau dan lampiran Perda Kab. Berau No 13 2008 tenteng Pembentukan </w:t>
            </w:r>
            <w:r w:rsidRPr="005C1BAA">
              <w:rPr>
                <w:rFonts w:ascii="Times New Roman" w:eastAsia="Times New Roman" w:hAnsi="Times New Roman" w:cs="Times New Roman"/>
                <w:color w:val="000000"/>
                <w:sz w:val="20"/>
                <w:szCs w:val="20"/>
                <w:lang w:eastAsia="id-ID"/>
              </w:rPr>
              <w:lastRenderedPageBreak/>
              <w:t>organisasi dinas daearah Kab. Berau.</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terpenuhi</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325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BIId2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Memiliki pendidikan S1 di bidang terkait dengan kehutanan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bisa menjelaskan latar belakang pendidikan formal SDM yang bertugas menangani konflik hak atas hutan.Dokumen yang diberikan hanya berupa daftar pegawai negeri dan non PNS Dishut Kab. Berau dan lampiran Perda Kab. Berau No 13 2008 tenteng Pembentukan organisasi dinas daerah Kab. Berau</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83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BIId3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Memilki sertifikat sebagai mediator dalam penanganan</w:t>
            </w:r>
            <w:r w:rsidRPr="005C1BAA">
              <w:rPr>
                <w:rFonts w:ascii="Times New Roman" w:eastAsia="Times New Roman" w:hAnsi="Times New Roman" w:cs="Times New Roman"/>
                <w:color w:val="000000"/>
                <w:sz w:val="20"/>
                <w:szCs w:val="20"/>
                <w:lang w:eastAsia="id-ID"/>
              </w:rPr>
              <w:br/>
              <w:t>konflik hak atas hutan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sertifikat pelatihan sebagai mediator di bidang konflik hak atas hutan pada SDM karena dokumen yang diberikan hanya berupa daftar pegawai negeri dan non PNS Dishut Kab. Berau dan lampiran Perda Kab. Berau No 13 2008 tenteng Pembentukan organisasi dinas daerah Kab. Berau</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46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BIId4</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dokumen mengenai pengalaman SDM sebagai mediator konflik, karena dokumen yang diberikan hanya berupa daftar pegawai negeri dan non PNS Dishut Kab. Berau dan lampiran Perda Kab. Berau No 13 2008 tenteng Pembentukan organisasi dinas </w:t>
            </w:r>
            <w:r w:rsidRPr="005C1BAA">
              <w:rPr>
                <w:rFonts w:ascii="Times New Roman" w:eastAsia="Times New Roman" w:hAnsi="Times New Roman" w:cs="Times New Roman"/>
                <w:color w:val="000000"/>
                <w:sz w:val="20"/>
                <w:szCs w:val="20"/>
                <w:lang w:eastAsia="id-ID"/>
              </w:rPr>
              <w:lastRenderedPageBreak/>
              <w:t>daerah Kab. Berau</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0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63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7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BIIe1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Dokumen yang diberikan adalah laporan akuntabilitas kinerja instansi pemerintah (lakip) tahun 2011 sedangkan untuk 2010 dan 2009 tidak diberikan dengan alsan sedang ada pemeriksaan dari bawasda. Pada dokumen ini tidak ada alokasi dana untuk menyelesaikan konflik di Instansi Kehutanan </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7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214"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506"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LAKIP 2011 Dishut</w:t>
            </w:r>
          </w:p>
        </w:tc>
        <w:tc>
          <w:tcPr>
            <w:tcW w:w="1107"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78.027.875.512</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Program Peningkatan kapasitas Sumber Daya Aparatur, Peningkatan Pengembangan Sistem Pelaporan Capaian Kinerja dan Keuangan, Rehabilitasi Lahan, Perlindungan dan Konservasi Sumberdaya Hutan, Pemanfaatan Potensi Sumberdaya Hutan, Perencanaan dan Pengembangan Hutan, Pemanfaatan Potensi Sumberdaya Hutan, </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Isu dalam PGA REDD+</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III. Pengorganisasian Hutan </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64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lastRenderedPageBreak/>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5C1BAA" w:rsidRPr="005C1BAA" w:rsidTr="005C1BAA">
        <w:trPr>
          <w:trHeight w:val="36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 Kepala TN, BKSDA, KPH Provinsi/Kabupaten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37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BIIIa1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rencana integrasi (konvergensi) kegiatan pembangunan kehutanan di KPHP/ KPHL tahun 2012-2013 tidak menyajikan jumlah staf.</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 Kabupaten Berau baru dibentuk, kelembagaan 2010 dan penetapannya 2012. Saat ini proses rekrutmen. Untuk jabatan struktur menunggu mutasi secara koordinasi sudah ada dan dinas mengusulkan orang-orang yang ada di KPH staf teknis dengan kepala dinas sedang dikomunikasikan. Saat ini sedang membuat perencanaan yang akan selesai dalam waktu dekat. Rencana pengelolaan tersebut akan dijadikan dasar untuk melihat staf yang dibutuhkan komunikasi dengen BKD dan kepala dinas dilakukan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0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BIIIa2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Memiliki pendidikan S1 di bidang kehutanan atau terkait</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rencana integrasi (konvergensi) kegiatan pembangunan kehutanan di KPHP/ KPHL tahun 2012-2013 tidak menyajikan pendidikan staf yang ada</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Saat ini staf KPH Model Berau Barat baru ada 1 (kepala) dengan pendidikan S1Kehutanan. Akan dilihat jabatan fungsioner yang dibutuhkan, misalnya  kehutanan atau apa. Jika tidak dapat SDM yang berdasarkan standar akan ditingkatkan melalui pelatihan-pelatihan.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310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BIIIa3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Pernah mendapatkan pelatihan menjadi fasilitator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rencana integrasi (konvergensi) kegiatan pembangunan kehutanan di KPHP/ KPHL tahun 2012-2013 tidak terdapat informasi tentang pelatihan yang diikuti baik fasilitator maupun yang lain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Baru ada 1 staf di KPH Model Berau Barat (Kepala). Bahwa KPH tidak hanya mengelola hutan secara teknis tapi menghubungan keberadaan hutan dengan masyarakat karena anacaman dan kekuatan/ energi terbesar adalah di sekitar masyarakat. Mejadikan masyarakat bagian dari pengelolaan (pengamanan, perencanaan) hal tersebut bisa melalui pelatihan fasilitator ataua dalam bahasa kita adalah penyuluhan.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28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BIIIa4</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rencana integrasi (konvergensi) kegiatan pembangunan kehutanan di KPHP/ KPHL tahun 2012-2013 tidak terdapat informasinuntuk pengalaman memfasilitasi proses partisipasi para pihak dalam pengelolaan hutan.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Baru ada 1 staf di KPH Model Berau Barat (Kepala). Yang pasti idealnya dahulu untuk kebutuhan staf dengan standar SDM.  Jika tidak dapat SDM yang berdasarkan standar akan ditingkatkan melalui pelatihan-pelatihan.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3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0171" w:type="dxa"/>
            <w:gridSpan w:val="7"/>
            <w:tcBorders>
              <w:top w:val="single" w:sz="4" w:space="0" w:color="auto"/>
              <w:left w:val="nil"/>
              <w:bottom w:val="single" w:sz="4" w:space="0" w:color="auto"/>
              <w:right w:val="single" w:sz="4" w:space="0" w:color="000000"/>
            </w:tcBorders>
            <w:shd w:val="clear" w:color="000000" w:fill="FFFF00"/>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Bllla1-Bllla4= Sampai dengan saat ini hanya ada 1 staf KPH yaitu Kepala KPH Model Berau Barat Bapak Hamzah S. Hut</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61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5C1BAA" w:rsidRPr="005C1BAA" w:rsidTr="005C1BAA">
        <w:trPr>
          <w:trHeight w:val="36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 Kepala TN, BKSDA, KPH Provinsi/Kabupaten</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BIIIb1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yang digunakan adalah Rencana Integrasi (Konvergensi) Kegiatan Pembangunan Kehutanan di KPH/ KPHL tahun 2012 – 2013 tidak terdapat dana untuk melakukan pengelolaan kawasan hutan dengan masyarakat</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Skala prioritas kegiatan adalah prakondisi. Dana belum pengelolaan dimasyrakat selaian Sosialisasi melalui diskusi-diskusi dari kampung-ke kampung secara formasl, rencana pengelolaan disupport kementrian kehutanan, kerjasama dengan giz. Sarana dan prasarana disupport dari kementian kehutanan seperti pembangunan kantor, pembelian kendaraan roda 2 dan roda 4. </w:t>
            </w:r>
          </w:p>
        </w:tc>
        <w:tc>
          <w:tcPr>
            <w:tcW w:w="138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15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214" w:type="dxa"/>
            <w:vMerge w:val="restart"/>
            <w:tcBorders>
              <w:top w:val="nil"/>
              <w:left w:val="single" w:sz="4" w:space="0" w:color="auto"/>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Calibri" w:eastAsia="Times New Roman" w:hAnsi="Calibri" w:cs="Times New Roman"/>
                <w:b/>
                <w:bCs/>
                <w:color w:val="000000"/>
                <w:lang w:eastAsia="id-ID"/>
              </w:rPr>
            </w:pPr>
            <w:r w:rsidRPr="005C1BAA">
              <w:rPr>
                <w:rFonts w:ascii="Calibri" w:eastAsia="Times New Roman" w:hAnsi="Calibri" w:cs="Times New Roman"/>
                <w:b/>
                <w:bCs/>
                <w:color w:val="000000"/>
                <w:lang w:eastAsia="id-ID"/>
              </w:rPr>
              <w:t>RENCANA INTEGRASI (KONVERGENSI) KEGIATAN PEMBANGUNAN KEHUTANAN DI KPHP/ KPHL TAHUN 2012 - 2013</w:t>
            </w:r>
          </w:p>
        </w:tc>
        <w:tc>
          <w:tcPr>
            <w:tcW w:w="1506"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I. BPKH  Wilayah IV Samarinda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Fasilitas Sarana Prasarana, Rencana Pengelolaan Hutan, Koordinasi Pembangunan 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                                      2.067.287.200,00 </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                                                          347.717.000,00 </w:t>
            </w:r>
          </w:p>
        </w:tc>
        <w:tc>
          <w:tcPr>
            <w:tcW w:w="1382"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r>
      <w:tr w:rsidR="005C1BAA" w:rsidRPr="005C1BAA" w:rsidTr="005C1BAA">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2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Calibri" w:eastAsia="Times New Roman" w:hAnsi="Calibri" w:cs="Times New Roman"/>
                <w:b/>
                <w:bCs/>
                <w:color w:val="000000"/>
                <w:lang w:eastAsia="id-ID"/>
              </w:rPr>
            </w:pPr>
          </w:p>
        </w:tc>
        <w:tc>
          <w:tcPr>
            <w:tcW w:w="1506"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II. DINAS KEHUTANAN KABUPATEN  BERAU</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Fasilitas Pembentukan KPH Model, Pembangunan KPH Model BB</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                                         250.000.000,00 </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                                                          300.000.000,00 </w:t>
            </w:r>
          </w:p>
        </w:tc>
        <w:tc>
          <w:tcPr>
            <w:tcW w:w="1382"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3434" w:type="dxa"/>
            <w:gridSpan w:val="3"/>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Isu dalam PGA REDD+</w:t>
            </w: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9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3997" w:type="dxa"/>
            <w:gridSpan w:val="3"/>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a. Jumlah luas kawasan hutan yang dialokasikan untuk masyarakat(?)</w:t>
            </w: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lastRenderedPageBreak/>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395"/>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BIVa1</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luas kawasan hutan yang dialokasikan untuk masyarakat</w:t>
            </w:r>
          </w:p>
        </w:tc>
        <w:tc>
          <w:tcPr>
            <w:tcW w:w="1506"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Berapa jumlah luas kawasan hutan yang dialokasikan untuk masyara-kat?</w:t>
            </w:r>
          </w:p>
        </w:tc>
        <w:tc>
          <w:tcPr>
            <w:tcW w:w="1107"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usulan hutan desa di kampung Merabu. Usulan HTR kampung Pilanjau, Tabalar Ulu, Suaran dan Makmur Jaya.</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1395"/>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HD Merabu= 10,883,83 ha,      HTR Pilanjau= 8.000ha,          HTR Tabalar= 700 ha,             HTR Suaran=1.600 ha,            HTR Bukit Makmur Jaya= 300 ha</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4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665"/>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BIVb1</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presentasi KPH MBB pusdal 012 dipaparkan terdapat 4 KPH di Kab. Berau yaitu KPH Berau Barat, KPH Berau Utara, KPH Berau Pantai dan KPH Berau Tengah.</w:t>
            </w:r>
          </w:p>
        </w:tc>
        <w:tc>
          <w:tcPr>
            <w:tcW w:w="1189"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menjawab pertannyaan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040"/>
        </w:trPr>
        <w:tc>
          <w:tcPr>
            <w:tcW w:w="7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613" w:type="dxa"/>
            <w:gridSpan w:val="2"/>
            <w:tcBorders>
              <w:top w:val="single" w:sz="4" w:space="0" w:color="auto"/>
              <w:left w:val="nil"/>
              <w:bottom w:val="single" w:sz="4" w:space="0" w:color="auto"/>
              <w:right w:val="single" w:sz="4" w:space="0" w:color="auto"/>
            </w:tcBorders>
            <w:shd w:val="clear" w:color="auto" w:fill="auto"/>
            <w:hideMark/>
          </w:tcPr>
          <w:p w:rsidR="005C1BAA" w:rsidRPr="005C1BAA" w:rsidRDefault="005C1BAA" w:rsidP="005C1BAA">
            <w:pPr>
              <w:spacing w:after="24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 di Kabupaten Berau:                                KPH Berau Barat= 786.021 ha                         KPH Berau Utara= 322.439 ha                       KPH Berau Tengah=362.229 ha                                KPH Berau Pantai=193.180 ha</w:t>
            </w:r>
          </w:p>
        </w:tc>
        <w:tc>
          <w:tcPr>
            <w:tcW w:w="1701" w:type="dxa"/>
            <w:tcBorders>
              <w:top w:val="nil"/>
              <w:left w:val="nil"/>
              <w:bottom w:val="single" w:sz="4" w:space="0" w:color="auto"/>
              <w:right w:val="single" w:sz="4" w:space="0" w:color="auto"/>
            </w:tcBorders>
            <w:shd w:val="clear" w:color="auto" w:fill="auto"/>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 Berau Barat adalah KPH Model. Peraturan Bupati Nomor : 53 Tahun 2011 Tentang Pembentukan Organisasi dan Tata Kerja Unit Pelaksana Teknis Dinas Kesatuan Pengelolaan Hutan produksi (KPHP) Berau Barat  Pada Dinas Kehutanan</w:t>
            </w:r>
          </w:p>
        </w:tc>
        <w:tc>
          <w:tcPr>
            <w:tcW w:w="1189"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6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5C1BAA" w:rsidRPr="005C1BAA" w:rsidTr="005C1BAA">
        <w:trPr>
          <w:trHeight w:val="63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lastRenderedPageBreak/>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BIVc1</w:t>
            </w:r>
          </w:p>
        </w:tc>
        <w:tc>
          <w:tcPr>
            <w:tcW w:w="1214"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saja dasar pertimbangan yang digunakan dalam pemberian izin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Kehutanan</w:t>
            </w:r>
          </w:p>
        </w:tc>
        <w:tc>
          <w:tcPr>
            <w:tcW w:w="1701" w:type="dxa"/>
            <w:tcBorders>
              <w:top w:val="nil"/>
              <w:left w:val="nil"/>
              <w:bottom w:val="single" w:sz="4" w:space="0" w:color="auto"/>
              <w:right w:val="single" w:sz="4" w:space="0" w:color="auto"/>
            </w:tcBorders>
            <w:shd w:val="clear" w:color="000000" w:fill="0000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1189" w:type="dxa"/>
            <w:tcBorders>
              <w:top w:val="nil"/>
              <w:left w:val="nil"/>
              <w:bottom w:val="single" w:sz="4" w:space="0" w:color="auto"/>
              <w:right w:val="single" w:sz="4" w:space="0" w:color="auto"/>
            </w:tcBorders>
            <w:shd w:val="clear" w:color="000000" w:fill="0000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c>
          <w:tcPr>
            <w:tcW w:w="2072" w:type="dxa"/>
            <w:tcBorders>
              <w:top w:val="nil"/>
              <w:left w:val="nil"/>
              <w:bottom w:val="single" w:sz="4" w:space="0" w:color="auto"/>
              <w:right w:val="single" w:sz="4" w:space="0" w:color="auto"/>
            </w:tcBorders>
            <w:shd w:val="clear" w:color="000000" w:fill="FFFF00"/>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Responden tidak menjawab pertannyaan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Isu dalam PGA REDD+</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V. Pengendalian dan Penegakan Hukum  </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Pimpinan KPH Provinsi/Kabupaten </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08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BVa1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Kinerja KPH dalam penerapan sistem pengendalian internal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Tidak ada dokumen tentang penerapan sistem pengendalian internal </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Saat ini KPH baru membuat disain, masih menunggu rencana pengelolaan.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20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BVa2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KPH</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tentang mekanisme kerja KPH yang menerapkan sistem pengendalian internal mengadopsi prinsip-prinsip good governance</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KPH adalah birokrasi pemerintah maka secara otomatis dimandatkan melakukan good governance.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31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Bagian kepegawaian Polda/Polres/Polresta</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BVb1</w:t>
            </w:r>
          </w:p>
        </w:tc>
        <w:tc>
          <w:tcPr>
            <w:tcW w:w="121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506" w:type="dxa"/>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Polres</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Pihak reskim tidak memberikan data untuk personil satuan reskim karena harus menunggu atasan dahulu.</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Saat ini cukup banyak bintara-bintara yang ditugaskan dalam bidang kehutanan. Apalagi bidang kehutanan menjadi prioritas dari Kapolri. Karena bidang kehutanan di kepolisian ini statusnya lex spesialis maka penanganannya juga secara khusus. Untuk itu diperlukan saksi-saksi ahli, dan untuk di Berau sendiri </w:t>
            </w:r>
            <w:r w:rsidRPr="005C1BAA">
              <w:rPr>
                <w:rFonts w:ascii="Times New Roman" w:eastAsia="Times New Roman" w:hAnsi="Times New Roman" w:cs="Times New Roman"/>
                <w:color w:val="000000"/>
                <w:sz w:val="20"/>
                <w:szCs w:val="20"/>
                <w:lang w:eastAsia="id-ID"/>
              </w:rPr>
              <w:lastRenderedPageBreak/>
              <w:t>biasanya dari Dinas Kehutanan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3</w:t>
            </w:r>
          </w:p>
        </w:tc>
      </w:tr>
      <w:tr w:rsidR="005C1BAA" w:rsidRPr="005C1BAA" w:rsidTr="005C1BAA">
        <w:trPr>
          <w:trHeight w:val="34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BVb2</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Sertifikat/Bukti Keikutsertaan pelatihan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Polres</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beberapa polisi yang pernah mengikuti pelatihan Dikbangpes Illegal Logging dengan waktu 1 bulan yaitu 2010 Gigih Cahyo P. dan Romy Kalces, 2012 Joko Ardiansyah. Namun bukti sertifikat tidak diberikan oleh bagian sumda</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Kalau ikut pelatihan dapat sertifikat. Hanya memang untuk bidang khusus seperti kehutanan sejauh yang saya ketahui tidak ada. Namun untuk penanganan kasus kehutanan sejauh ini tidak ada masalah artinya secara kualitas SDM kepolisian tidak ada hambatan. Kalau misalnya polsek tertentu tidak punya SDM dengan spesifikasi bidang kehutanan maka bisa didatangkan dari polres, kalau dari polres tidak ada maka dari polda, artinya tetap ada petugas dengan spesifikasi tertentu</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2</w:t>
            </w:r>
          </w:p>
        </w:tc>
      </w:tr>
      <w:tr w:rsidR="005C1BAA" w:rsidRPr="005C1BAA" w:rsidTr="005C1BAA">
        <w:trPr>
          <w:trHeight w:val="23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BVb3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Pengalaman kerja dalam bidang yang terkait pidana kehutanan dan lingkungan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Polres</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terkait pengalaman kerja polisi yang bertugas dalam bidang terkait pidana kehutanan dan lingkungan</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Dikepolisisan ada perubahan struktur, kultur dan hal-hal lainnya. Untuk kehutanan sendiri masuk dalam tindak pidana tertentu (tipiter), sehingga ketika untuk menentukan siapa yang masuk dalam struktur tersebut maka sudah memperhatikan kualifikasi petugas yang masuk kesitu</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45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31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Bagian kepegawaian Kejati/Kejari</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6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BVc1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Kejari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Struktur di kejari tidak menggambarkan informasi tentang  kualifikasi jaksa untuk bidang kehutanan dan lingkungan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Saat ini jumlah jaksa ada 9-10 orang. Dari jumlah tersebut 50% jaksa telah mengikuti pelatihan tentang kehutanan dan lingkungan di Balitbang. Jumlah jaksa yang ada sudah sesuai dengan UU RI No 16 tahun 2004</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lastRenderedPageBreak/>
              <w:t>BVc2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Sertifikat/Bukti Keikutsertaan pelatihan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Kejari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terkait bukti keikutsertaan pelatihan hakim dalam bidang kehutnan dan lingkungan hidup</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Bahwa jaksa-jaksa tersebut telah memiliki sertifikat pelatihan tentang kehutanan dan lingkungan dimana sekitar 50% dari jumlah jaksa telah mengikuti pelatihan tentang kehutanan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13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BVc3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Pengalaman kerja dalam bidang yang terkait pidana kehutanan dan lingkungan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Kejari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Struktur di kejari tidak menggambarkan pengalaman kerja jaksa dalam bidang pidana kehutnan dan lingkungan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Pengalaman jaksa yang bertugas sudah memadai sesuai dengan kualitas perkara kehutanan yang ada di wilayah hukum Kabupaten Berau.</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45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3997" w:type="dxa"/>
            <w:gridSpan w:val="3"/>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Bagian kepegawaian Pengadilan Tinggi/Pengadilan Negeri</w:t>
            </w: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54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BVd1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Pengadilan Negeri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terkait kualifikasi hakim di bidang kehutanan dan lingkungan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Bahwa dari keterangan yang disampaikan para hakim memiliki kualifikasi baik dibidang kehutanan maupun bidang lain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19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BVd2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Sertifikat/Bukti Keikutsertaan pelatihan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Pengadilan Negeri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sertifikat yang diberikan terkait bukti keikutsertaan pelatihan hakim di bidang kehutanan dan lingkungan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 yang pernah mengikuti pelatihan kehutanan. Pelatihan yang pernah diikuti seperti Tipikor, Niaga dan Perikanan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154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BVd3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Pengalaman kerja dalam bidang yang terkait pidana kehutanan dan lingkungan</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Pengadilan Negeri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terkait pengalaman kerja hakim yang bertugas dalam bidang pidana kehutanan dan lingkungan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Pengalam sudah memadai dimana masa tugas disuatu tempat sampai dengan 2-3 tahun kemudian dipindahkan ketempat lain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9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24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Unit reskrim Polda, Unit reskrim Polres/Polresta</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345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BVe1</w:t>
            </w:r>
          </w:p>
        </w:tc>
        <w:tc>
          <w:tcPr>
            <w:tcW w:w="1214"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506" w:type="dxa"/>
            <w:vMerge w:val="restart"/>
            <w:tcBorders>
              <w:top w:val="nil"/>
              <w:left w:val="single" w:sz="4" w:space="0" w:color="auto"/>
              <w:bottom w:val="single" w:sz="4" w:space="0" w:color="000000"/>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Kejari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perkara kehutanan terkait illegal logging (perambahan dan pengangkutan) tahun 2009-2012.                    2009 ada 48 kasus,                   2010 ada 21 kasus,                   2011 ada 27 kasus dan                     2012 sampai agustus ada 12 kasus.</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Bahwa jumlah kasus perkara pidana kehutanan/ lingkungan diperkarakan hingg di pengadilan negeri. Bahwa jumlah kasus ini cukup banyak dalam 5 tahun terakhir dimana mayoritas adalah perkara yang terkait dengan pasal 50 (3) hrf h atau huruf f  jo. ps. 78 (5) atau (7) UU No 41 tahun 1999. Dari tahun ketahun kasus kehutanan semakin menurun, hal ini disebabkan adanya efek jera karena kasus-kasus kehutanan tersebut dipersidangkan dan dijatuhi hukuman.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345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Polres</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berupa kasus kehutanan data illegal logging tahun 2006-2010 dan 2012.                       2006 ada 31 kasus,                   2007 ada 44 kasus,                   2008 ada 44 kasus,                   2009 ada 50 kasus,                   2010 ada 18 kasus dan             2012 sampai Juni ada 7 kasus.</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Secara umum kasus kehutanan semakin tahun semakin sedikit/menurun. Kepolisian juga mengalami dilema terkait dengan kayu untuk pembangunan masyarakat yang secara hukum illegal, sehingga kami menyerahkannya kepada pemerintah daerah, namun undang-undang kehutanan menatapkannya salah. Kami tidak hanya melihat dari sisi tindak pidananya saja namun juga dampak sosialnya karena ini terkait pembangunan, padahal kami tidak ingin dianggap pilih-pilih.</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2910"/>
        </w:trPr>
        <w:tc>
          <w:tcPr>
            <w:tcW w:w="714" w:type="dxa"/>
            <w:vMerge/>
            <w:tcBorders>
              <w:top w:val="nil"/>
              <w:left w:val="single" w:sz="4" w:space="0" w:color="auto"/>
              <w:bottom w:val="single" w:sz="4" w:space="0" w:color="auto"/>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vMerge/>
            <w:tcBorders>
              <w:top w:val="nil"/>
              <w:left w:val="single" w:sz="4" w:space="0" w:color="auto"/>
              <w:bottom w:val="single" w:sz="4" w:space="0" w:color="000000"/>
              <w:right w:val="single" w:sz="4" w:space="0" w:color="auto"/>
            </w:tcBorders>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Pengadilan Negeri</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yang diberikan berupa register pidana biasa di pengadilan Negeri Tanjung Redeb hanya 2 tahun terakhir yaitu 2011 dan 2012. ini disebabkan dokumen yang lain berada di gudang. Perkara Illegal Logging yang disidangkan tahun 2011 sebanyak 28 kasus. 2012 ada 22 kasus</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Kasus kehutanan yang masuk adalah illegal logging. Kasus yang masuk ke pengadilan selama berkasnya lengkap akan disidangakan dan diputuskan. Dokumen yang ada berupa Register Induk Perkara Pidana Biasa Pengadilan Negeri Tj. Redeb tahun 2011 dan 2012</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Isu dalam PGA REDD+</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VI. Infrastruktur REDD+</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a.  Keberadaan lembaga REDD+ di Nasional dan Sub nasional</w:t>
            </w:r>
          </w:p>
        </w:tc>
      </w:tr>
      <w:tr w:rsidR="005C1BAA" w:rsidRPr="005C1BAA" w:rsidTr="005C1BAA">
        <w:trPr>
          <w:trHeight w:val="36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Nasional: UKP4 (Satgas REDD+)</w:t>
            </w:r>
            <w:r w:rsidRPr="005C1BAA">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45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BVIa1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atau tidak adanya lembaga REDD+ di Nasional dan Sub 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terdapat lembaga REDD+ di Nasional dan Sub nasional?</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Surat Keputusan Bupati Berau Nomor: 716 tahun 2009 tentang Pembentukan Kelompok Kerja REDD di Kabupaten Berau</w:t>
            </w:r>
            <w:r w:rsidRPr="005C1BAA">
              <w:rPr>
                <w:rFonts w:ascii="Times New Roman" w:eastAsia="Times New Roman" w:hAnsi="Times New Roman" w:cs="Times New Roman"/>
                <w:color w:val="000000"/>
                <w:sz w:val="20"/>
                <w:szCs w:val="20"/>
                <w:lang w:eastAsia="id-ID"/>
              </w:rPr>
              <w:br/>
              <w:t>Surat Keputusan Bupati Berau No.114 Tahun 2011 tentang Pembentukan Dewan Pengarah Program Karbon Hutan di Kabupaten Berau</w:t>
            </w:r>
            <w:r w:rsidRPr="005C1BAA">
              <w:rPr>
                <w:rFonts w:ascii="Times New Roman" w:eastAsia="Times New Roman" w:hAnsi="Times New Roman" w:cs="Times New Roman"/>
                <w:color w:val="000000"/>
                <w:sz w:val="20"/>
                <w:szCs w:val="20"/>
                <w:lang w:eastAsia="id-ID"/>
              </w:rPr>
              <w:br/>
              <w:t>Surat Keputusan Gubernur Kalimantan Timur Nomor: 522/K.215/2010 tentang Pembentukan Kelompok Kerja REDD di di Provinsi Kalimantan Timur.</w:t>
            </w:r>
            <w:r w:rsidRPr="005C1BAA">
              <w:rPr>
                <w:rFonts w:ascii="Times New Roman" w:eastAsia="Times New Roman" w:hAnsi="Times New Roman" w:cs="Times New Roman"/>
                <w:color w:val="000000"/>
                <w:sz w:val="20"/>
                <w:szCs w:val="20"/>
                <w:lang w:eastAsia="id-ID"/>
              </w:rPr>
              <w:br/>
              <w:t>Rapat Pembentukan Dewan pengarah PKHB 10 Agustus 2010</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POKJA REDD+ Berau dan Dewan Pengarah PKHB</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408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BVIa2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dukungan peraturan ter-hadap lembaga REDD+ sudah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Surat Keputusan Bupati Berau Nomor: 716 tahun 2009 tentang Pembentukan Kelompok Kerja REDD di Kabupaten Berau</w:t>
            </w:r>
            <w:r w:rsidRPr="005C1BAA">
              <w:rPr>
                <w:rFonts w:ascii="Times New Roman" w:eastAsia="Times New Roman" w:hAnsi="Times New Roman" w:cs="Times New Roman"/>
                <w:color w:val="000000"/>
                <w:sz w:val="20"/>
                <w:szCs w:val="20"/>
                <w:lang w:eastAsia="id-ID"/>
              </w:rPr>
              <w:br/>
              <w:t>Surat Keputusan Bupati Berau No.114 Tahun 2011 tentang Pembentukan Dewan Pengarah Program Karbon Hutan di Kabupaten Berau</w:t>
            </w:r>
            <w:r w:rsidRPr="005C1BAA">
              <w:rPr>
                <w:rFonts w:ascii="Times New Roman" w:eastAsia="Times New Roman" w:hAnsi="Times New Roman" w:cs="Times New Roman"/>
                <w:color w:val="000000"/>
                <w:sz w:val="20"/>
                <w:szCs w:val="20"/>
                <w:lang w:eastAsia="id-ID"/>
              </w:rPr>
              <w:br/>
              <w:t>Surat Keputusan Gubernur Kalimantan Timur Nomor: 522/K.215/2010 tentang Pembentukan Kelompok Kerja REDD di di Provinsi Kalimantan Timur.</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dengan keluarnya SK Bupati tentang Pokja REDD+ dan SK Bupati tentang Dewan Pengarah PKHB</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4</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5C1BAA" w:rsidRPr="005C1BAA" w:rsidTr="005C1BAA">
        <w:trPr>
          <w:trHeight w:val="58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Nasional: UKP4 (Satgas REDD+)</w:t>
            </w:r>
            <w:r w:rsidRPr="005C1BAA">
              <w:rPr>
                <w:rFonts w:ascii="Times New Roman" w:eastAsia="Times New Roman" w:hAnsi="Times New Roman" w:cs="Times New Roman"/>
                <w:b/>
                <w:bCs/>
                <w:color w:val="000000"/>
                <w:sz w:val="20"/>
                <w:szCs w:val="20"/>
                <w:lang w:eastAsia="id-ID"/>
              </w:rPr>
              <w:br/>
              <w:t xml:space="preserve">  Sub nasional: Dinas Kehutanan dan Lingkungan Hidup</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76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BVIb1</w:t>
            </w:r>
          </w:p>
        </w:tc>
        <w:tc>
          <w:tcPr>
            <w:tcW w:w="121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atau tidak adanya lembaga MRV di Nasional dan Sub nasional</w:t>
            </w:r>
          </w:p>
        </w:tc>
        <w:tc>
          <w:tcPr>
            <w:tcW w:w="1506" w:type="dxa"/>
            <w:tcBorders>
              <w:top w:val="nil"/>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terdapat lembaga MRV di Nasional dan Sub nasional?</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Dalam dokumen Renstra PKHB digambarkan tahapan pelaksanaan PKHB yaitu 2008 tahap pelingkupan, tahun 2009-2010 tahap pengembangan, tahun 2011-2015 tahap percontohan dan tahun 2016 tahap penerapan penuh (ditahap inilah terdapat pemantauan dan verifikasi)</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belum ada lembaga MRV sampai saat ini di tingkat kabupaten Berau</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6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BVIb2</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dukungan peraturan ter-hadap lembaga MRV sudah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Dalam dokumen Renstra PKHB digambarkan tahapan pelaksanaan PKHB yaitu 2008 tahap pelingkupan, tahun 2009-2010 tahap pengembangan, tahun 2011-2015 tahap percontohan dan tahun 2016 tahap penerapan penuh (ditahap inilah terdapat pemantauan dan verifikasi)</w:t>
            </w:r>
          </w:p>
        </w:tc>
        <w:tc>
          <w:tcPr>
            <w:tcW w:w="1189"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 peraturan yang diketahui ditingkat kabupaten</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49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3997" w:type="dxa"/>
            <w:gridSpan w:val="3"/>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c. Keberadaan lembaga finansial di Nasional dan Sub nasional</w:t>
            </w: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31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Nasional: UKP4 (Satgas REDD+)</w:t>
            </w:r>
            <w:r w:rsidRPr="005C1BAA">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81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BVIc1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atau tidak adanya lembaga finansial di tingkat Nasional dan Sub 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terdapat lembaga finansial di tingkat Nasional dan Sub nasional?</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Dalam dokumen Renstra PKHB hanya menggambarkan tentang struktur pengelolaan dana dengan menjabarkan sumber pandanaan, skema pendanaan dan opsi penyaluran dana</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lembaga financial di tingkat nasional dan sub nasional sehingga selum terdapat perpres maupun pergub</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17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BVIc2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dukungan peraturan ter-hadap lembaga finansial sudah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Dalam dokumen Renstra PKHB hanya menggambarkan tentang struktur pengelolaan dana dengan menjabarkan sumber pandanaan, skema pendanaan dan opsi penyaluran dana</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dukungan peraturan karena kelembagaanya pun sampai saat ini belum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45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Ketua Satgas REDD+/Pokja REDD+</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30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BVId1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yang diberikan. Namun dalam www.karbonhutanberau.org dituliskan berbagai kegiatan yang diikuti baik pelatiha maupun workshop dan diskusi terkait REDD+ di tingkat nasional maupun sub nasional. Tidak ada data kepegawaian dalam Sekertariat Pokja REDD+ di kabupaten Berau.</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Sangat memadai, SDM yang memiliki kualifikasi dalam tata kelola bidang kehutanan dan lingkungan hidup di tingkat nasional dan sub nasional jumlahanya lebih dari cukup. Dan sering ikut pelatihan maupun workshop ditingkat nasional sampai internasional.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BVId2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setifikat yang diberikan terkait pelatihan yang pernah diikuti dalam tata kelola kehutanan dan lingkungan hidup</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peserta yang mengikuti pelatihan memiliki sertifikat.</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12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BVId3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pengalaman kerja SDM yang diberikan terkait dalam tata kelola kehutanan dan lingkungan hidup</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Ya, pengalaman yang dimiliki sudah memadai karena telah berada pada bidang tersebut cukup lama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5</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5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5C1BAA">
              <w:rPr>
                <w:rFonts w:ascii="Times New Roman" w:eastAsia="Times New Roman" w:hAnsi="Times New Roman" w:cs="Times New Roman"/>
                <w:b/>
                <w:bCs/>
                <w:color w:val="000000"/>
                <w:sz w:val="20"/>
                <w:szCs w:val="20"/>
                <w:lang w:eastAsia="id-ID"/>
              </w:rPr>
              <w:br/>
              <w:t xml:space="preserve"> (Strategi, monitoring, lembaga)</w:t>
            </w:r>
          </w:p>
        </w:tc>
      </w:tr>
      <w:tr w:rsidR="005C1BAA" w:rsidRPr="005C1BAA" w:rsidTr="005C1BAA">
        <w:trPr>
          <w:trHeight w:val="36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Nasional: Ketua Satgas REDD+</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32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BVIe1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Dokumen yang diberikan adalah laporan budget keuangan Sekertariat Pokja REDD tahun 2010 dan 2011. Kegiatan yang dilakukan dintaranya operation activities, koordinasi internal, peningkatan kapasitas parapihak, pengembangan data base dan prptokol data sharing, rencana strategi PKHB dan publik dan media kampanye</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memadai, jumlah dana yang diusulkan kepada donor alokasinya hampir sama dengan usulan namun dana belum berasal dari anggaran pemerintah (APBDKabupaten/ Propinsi)</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63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6069" w:type="dxa"/>
            <w:gridSpan w:val="4"/>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109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single" w:sz="4" w:space="0" w:color="auto"/>
              <w:right w:val="nil"/>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:Nasional: UKP4 (Satgas REDD+)</w:t>
            </w:r>
            <w:r w:rsidRPr="005C1BAA">
              <w:rPr>
                <w:rFonts w:ascii="Times New Roman" w:eastAsia="Times New Roman" w:hAnsi="Times New Roman" w:cs="Times New Roman"/>
                <w:b/>
                <w:bCs/>
                <w:color w:val="000000"/>
                <w:sz w:val="20"/>
                <w:szCs w:val="20"/>
                <w:lang w:eastAsia="id-ID"/>
              </w:rPr>
              <w:br/>
              <w:t xml:space="preserve">  Sub nasional: Dinas Kehutanan dan Lingkungan Hidup</w:t>
            </w: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205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BVIf1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atau tidak adanya kerangka pengaman di tingkat Nasional dan Sub 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terdapat kerangka pengaman di tingkat Nasional dan Sub nasional?</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Peraturan Presiden Nomor 46 Tahun 2008 tentang Dewan Nasional Perubahan Iklim dan Peraturan Presiden RI Nomor 61 Tahun 2011 tentang Rencana Aksi Nasional Penurunan Emisi Gas Rumah Kaca</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Ada, keberadaanmya cukup memadai tingkat nasional seperti adanya perpres namuan di tingkat sub nasional belum ada pergub</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56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BVIf2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dukungan peraturan ter-hadap kerangka pengaman sudah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Keputusan Menteri Kehutanan Nomor: SK.323/Menhut-II/2011 tentang Penetapan Peta Indikatif Penundaan Pemberian Izin Baru Pemanfaatan Hutan, Penggunaan Kawasan Hutan, dan Perubahan Peruntukan Kawasan Hutan dan Areal Penggunaan Lain.</w:t>
            </w:r>
            <w:r w:rsidRPr="005C1BAA">
              <w:rPr>
                <w:rFonts w:ascii="Times New Roman" w:eastAsia="Times New Roman" w:hAnsi="Times New Roman" w:cs="Times New Roman"/>
                <w:color w:val="000000"/>
                <w:sz w:val="20"/>
                <w:szCs w:val="20"/>
                <w:lang w:eastAsia="id-ID"/>
              </w:rPr>
              <w:br/>
              <w:t>Keputusan Menteri Kehutanan Nomor: SK.649/Menhut-II/2010 tentang Penetapan Wilayah Kesatuan Pengelolaan Hutan Produksi (KPHP) Model Berau Barat, Di Kabupaten Berau, Provinsi Kalimantan Timur</w:t>
            </w:r>
            <w:r w:rsidRPr="005C1BAA">
              <w:rPr>
                <w:rFonts w:ascii="Times New Roman" w:eastAsia="Times New Roman" w:hAnsi="Times New Roman" w:cs="Times New Roman"/>
                <w:color w:val="000000"/>
                <w:sz w:val="20"/>
                <w:szCs w:val="20"/>
                <w:lang w:eastAsia="id-ID"/>
              </w:rPr>
              <w:br/>
              <w:t xml:space="preserve">Instruksi Presiden No.10 Tahun 2011 tentang Penundaan Pemberian Izin Baru dan Penyempurnaan Tata Kelola Hutan Alam Primer dan Lahan Gambut. </w:t>
            </w:r>
            <w:r w:rsidRPr="005C1BAA">
              <w:rPr>
                <w:rFonts w:ascii="Times New Roman" w:eastAsia="Times New Roman" w:hAnsi="Times New Roman" w:cs="Times New Roman"/>
                <w:color w:val="000000"/>
                <w:sz w:val="20"/>
                <w:szCs w:val="20"/>
                <w:lang w:eastAsia="id-ID"/>
              </w:rPr>
              <w:br/>
              <w:t>www.karbonhutanberau.org</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Cukup ada dukungan peraturan terhadap kerangka pengaman </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3</w:t>
            </w:r>
          </w:p>
        </w:tc>
      </w:tr>
      <w:tr w:rsidR="005C1BAA" w:rsidRPr="005C1BAA" w:rsidTr="005C1BAA">
        <w:trPr>
          <w:trHeight w:val="255"/>
        </w:trPr>
        <w:tc>
          <w:tcPr>
            <w:tcW w:w="7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214"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506"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c>
          <w:tcPr>
            <w:tcW w:w="2072" w:type="dxa"/>
            <w:tcBorders>
              <w:top w:val="nil"/>
              <w:left w:val="nil"/>
              <w:bottom w:val="nil"/>
              <w:right w:val="nil"/>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p>
        </w:tc>
      </w:tr>
      <w:tr w:rsidR="005C1BAA" w:rsidRPr="005C1BAA" w:rsidTr="005C1BAA">
        <w:trPr>
          <w:trHeight w:val="300"/>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Indikator</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7451" w:type="dxa"/>
            <w:gridSpan w:val="5"/>
            <w:tcBorders>
              <w:top w:val="nil"/>
              <w:left w:val="nil"/>
              <w:bottom w:val="nil"/>
              <w:right w:val="nil"/>
            </w:tcBorders>
            <w:shd w:val="clear" w:color="auto" w:fill="auto"/>
            <w:vAlign w:val="center"/>
            <w:hideMark/>
          </w:tcPr>
          <w:p w:rsidR="005C1BAA" w:rsidRPr="005C1BAA" w:rsidRDefault="005C1BAA" w:rsidP="005C1BAA">
            <w:pPr>
              <w:spacing w:after="24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5C1BAA">
              <w:rPr>
                <w:rFonts w:ascii="Times New Roman" w:eastAsia="Times New Roman" w:hAnsi="Times New Roman" w:cs="Times New Roman"/>
                <w:b/>
                <w:bCs/>
                <w:color w:val="000000"/>
                <w:sz w:val="20"/>
                <w:szCs w:val="20"/>
                <w:lang w:eastAsia="id-ID"/>
              </w:rPr>
              <w:br/>
              <w:t xml:space="preserve">  akibat pembagian hasil REDD+</w:t>
            </w:r>
          </w:p>
        </w:tc>
      </w:tr>
      <w:tr w:rsidR="005C1BAA" w:rsidRPr="005C1BAA" w:rsidTr="005C1BAA">
        <w:trPr>
          <w:trHeight w:val="255"/>
        </w:trPr>
        <w:tc>
          <w:tcPr>
            <w:tcW w:w="192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Wawancara - Sumber informasi</w:t>
            </w:r>
          </w:p>
        </w:tc>
        <w:tc>
          <w:tcPr>
            <w:tcW w:w="1506"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808" w:type="dxa"/>
            <w:gridSpan w:val="2"/>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 Ketua Satgas REDD+/Pokja REDD+</w:t>
            </w:r>
          </w:p>
        </w:tc>
        <w:tc>
          <w:tcPr>
            <w:tcW w:w="1189"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207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p>
        </w:tc>
      </w:tr>
      <w:tr w:rsidR="005C1BAA" w:rsidRPr="005C1BAA" w:rsidTr="005C1BAA">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Kode</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Panduan Analisis Dokumen</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Pertanyaan Wawancara</w:t>
            </w:r>
          </w:p>
        </w:tc>
        <w:tc>
          <w:tcPr>
            <w:tcW w:w="1107"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Sumber Data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Dokumen</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Dokumen</w:t>
            </w:r>
          </w:p>
        </w:tc>
        <w:tc>
          <w:tcPr>
            <w:tcW w:w="207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b/>
                <w:bCs/>
                <w:color w:val="000000"/>
                <w:sz w:val="20"/>
                <w:szCs w:val="20"/>
                <w:lang w:eastAsia="id-ID"/>
              </w:rPr>
            </w:pPr>
            <w:r w:rsidRPr="005C1BAA">
              <w:rPr>
                <w:rFonts w:ascii="Times New Roman" w:eastAsia="Times New Roman" w:hAnsi="Times New Roman" w:cs="Times New Roman"/>
                <w:b/>
                <w:bCs/>
                <w:color w:val="000000"/>
                <w:sz w:val="20"/>
                <w:szCs w:val="20"/>
                <w:lang w:eastAsia="id-ID"/>
              </w:rPr>
              <w:t>Kategori Data Wawancara</w:t>
            </w:r>
          </w:p>
        </w:tc>
      </w:tr>
      <w:tr w:rsidR="005C1BAA" w:rsidRPr="005C1BAA" w:rsidTr="005C1BAA">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BVIg1</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belum ada yang mengikuti pelatihan mediasi konflik.</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 sampai sejauh ini dirasa belum ada SDM yang memiliki kualifikasi memadai dalam mediasi konflik pembagian hasil REDD+ ditingkat nasional maupun sub nasional</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13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BVIg2</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Sertifikat/Bukti Keikutsertaan pelatihan mediasi konflik pembagian hasil REDD+</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Belum ada pelatihan yang diikuti dalam mediasi konflik.</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 sepengatahuan sejauh ini belum ada pelatihan atau keikutsertaan dalam mediasi konflik pembagian hasil REDD+</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r w:rsidR="005C1BAA" w:rsidRPr="005C1BAA" w:rsidTr="005C1BAA">
        <w:trPr>
          <w:trHeight w:val="13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BVIg3</w:t>
            </w:r>
          </w:p>
        </w:tc>
        <w:tc>
          <w:tcPr>
            <w:tcW w:w="1214"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 xml:space="preserve">Pengalaman kerja dalam medi-asi konflik pembagian hasil REDD+ </w:t>
            </w:r>
          </w:p>
        </w:tc>
        <w:tc>
          <w:tcPr>
            <w:tcW w:w="1506"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07"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Satgas REDD+</w:t>
            </w:r>
          </w:p>
        </w:tc>
        <w:tc>
          <w:tcPr>
            <w:tcW w:w="1701"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Tidak ada dokumen. Belum ada pelatihan yang diikuti dalam mediasi konflik.</w:t>
            </w:r>
          </w:p>
        </w:tc>
        <w:tc>
          <w:tcPr>
            <w:tcW w:w="1189"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c>
          <w:tcPr>
            <w:tcW w:w="2072" w:type="dxa"/>
            <w:tcBorders>
              <w:top w:val="nil"/>
              <w:left w:val="nil"/>
              <w:bottom w:val="single" w:sz="4" w:space="0" w:color="auto"/>
              <w:right w:val="single" w:sz="4" w:space="0" w:color="auto"/>
            </w:tcBorders>
            <w:shd w:val="clear" w:color="auto" w:fill="auto"/>
            <w:vAlign w:val="center"/>
            <w:hideMark/>
          </w:tcPr>
          <w:p w:rsidR="005C1BAA" w:rsidRPr="005C1BAA" w:rsidRDefault="005C1BAA" w:rsidP="005C1BAA">
            <w:pPr>
              <w:spacing w:after="0" w:line="240" w:lineRule="auto"/>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Belum ada</w:t>
            </w:r>
          </w:p>
        </w:tc>
        <w:tc>
          <w:tcPr>
            <w:tcW w:w="1382" w:type="dxa"/>
            <w:tcBorders>
              <w:top w:val="nil"/>
              <w:left w:val="nil"/>
              <w:bottom w:val="single" w:sz="4" w:space="0" w:color="auto"/>
              <w:right w:val="single" w:sz="4" w:space="0" w:color="auto"/>
            </w:tcBorders>
            <w:shd w:val="clear" w:color="auto" w:fill="auto"/>
            <w:noWrap/>
            <w:vAlign w:val="center"/>
            <w:hideMark/>
          </w:tcPr>
          <w:p w:rsidR="005C1BAA" w:rsidRPr="005C1BAA" w:rsidRDefault="005C1BAA" w:rsidP="005C1BAA">
            <w:pPr>
              <w:spacing w:after="0" w:line="240" w:lineRule="auto"/>
              <w:jc w:val="center"/>
              <w:rPr>
                <w:rFonts w:ascii="Times New Roman" w:eastAsia="Times New Roman" w:hAnsi="Times New Roman" w:cs="Times New Roman"/>
                <w:color w:val="000000"/>
                <w:sz w:val="20"/>
                <w:szCs w:val="20"/>
                <w:lang w:eastAsia="id-ID"/>
              </w:rPr>
            </w:pPr>
            <w:r w:rsidRPr="005C1BAA">
              <w:rPr>
                <w:rFonts w:ascii="Times New Roman" w:eastAsia="Times New Roman" w:hAnsi="Times New Roman" w:cs="Times New Roman"/>
                <w:color w:val="000000"/>
                <w:sz w:val="20"/>
                <w:szCs w:val="20"/>
                <w:lang w:eastAsia="id-ID"/>
              </w:rPr>
              <w:t>1</w:t>
            </w:r>
          </w:p>
        </w:tc>
      </w:tr>
    </w:tbl>
    <w:p w:rsidR="005C1BAA" w:rsidRDefault="005C1BAA"/>
    <w:sectPr w:rsidR="005C1BAA"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A91768"/>
    <w:rsid w:val="0026067C"/>
    <w:rsid w:val="00265D91"/>
    <w:rsid w:val="004165D1"/>
    <w:rsid w:val="00475DF7"/>
    <w:rsid w:val="005C1BAA"/>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5C1B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2">
    <w:name w:val="xl112"/>
    <w:basedOn w:val="Normal"/>
    <w:rsid w:val="005C1B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3">
    <w:name w:val="xl113"/>
    <w:basedOn w:val="Normal"/>
    <w:rsid w:val="005C1B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14">
    <w:name w:val="xl114"/>
    <w:basedOn w:val="Normal"/>
    <w:rsid w:val="005C1BA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15">
    <w:name w:val="xl115"/>
    <w:basedOn w:val="Normal"/>
    <w:rsid w:val="005C1B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b/>
      <w:bCs/>
      <w:color w:val="000000"/>
      <w:sz w:val="24"/>
      <w:szCs w:val="24"/>
      <w:lang w:eastAsia="id-ID"/>
    </w:rPr>
  </w:style>
  <w:style w:type="paragraph" w:customStyle="1" w:styleId="xl116">
    <w:name w:val="xl116"/>
    <w:basedOn w:val="Normal"/>
    <w:rsid w:val="005C1BA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5C1BA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5C1BA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9">
    <w:name w:val="xl119"/>
    <w:basedOn w:val="Normal"/>
    <w:rsid w:val="005C1BA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5C1BAA"/>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5C1BA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2">
    <w:name w:val="xl122"/>
    <w:basedOn w:val="Normal"/>
    <w:rsid w:val="005C1B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3">
    <w:name w:val="xl123"/>
    <w:basedOn w:val="Normal"/>
    <w:rsid w:val="005C1B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4">
    <w:name w:val="xl124"/>
    <w:basedOn w:val="Normal"/>
    <w:rsid w:val="005C1B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5">
    <w:name w:val="xl125"/>
    <w:basedOn w:val="Normal"/>
    <w:rsid w:val="005C1B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126">
    <w:name w:val="xl126"/>
    <w:basedOn w:val="Normal"/>
    <w:rsid w:val="005C1B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127">
    <w:name w:val="xl127"/>
    <w:basedOn w:val="Normal"/>
    <w:rsid w:val="005C1BAA"/>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8">
    <w:name w:val="xl128"/>
    <w:basedOn w:val="Normal"/>
    <w:rsid w:val="005C1BAA"/>
    <w:pPr>
      <w:pBdr>
        <w:top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9">
    <w:name w:val="xl129"/>
    <w:basedOn w:val="Normal"/>
    <w:rsid w:val="005C1BAA"/>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58153704">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056273982">
      <w:bodyDiv w:val="1"/>
      <w:marLeft w:val="0"/>
      <w:marRight w:val="0"/>
      <w:marTop w:val="0"/>
      <w:marBottom w:val="0"/>
      <w:divBdr>
        <w:top w:val="none" w:sz="0" w:space="0" w:color="auto"/>
        <w:left w:val="none" w:sz="0" w:space="0" w:color="auto"/>
        <w:bottom w:val="none" w:sz="0" w:space="0" w:color="auto"/>
        <w:right w:val="none" w:sz="0" w:space="0" w:color="auto"/>
      </w:divBdr>
    </w:div>
    <w:div w:id="1059599407">
      <w:bodyDiv w:val="1"/>
      <w:marLeft w:val="0"/>
      <w:marRight w:val="0"/>
      <w:marTop w:val="0"/>
      <w:marBottom w:val="0"/>
      <w:divBdr>
        <w:top w:val="none" w:sz="0" w:space="0" w:color="auto"/>
        <w:left w:val="none" w:sz="0" w:space="0" w:color="auto"/>
        <w:bottom w:val="none" w:sz="0" w:space="0" w:color="auto"/>
        <w:right w:val="none" w:sz="0" w:space="0" w:color="auto"/>
      </w:divBdr>
    </w:div>
    <w:div w:id="14739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21</Pages>
  <Words>8376</Words>
  <Characters>47748</Characters>
  <Application>Microsoft Office Word</Application>
  <DocSecurity>0</DocSecurity>
  <Lines>397</Lines>
  <Paragraphs>112</Paragraphs>
  <ScaleCrop>false</ScaleCrop>
  <Company/>
  <LinksUpToDate>false</LinksUpToDate>
  <CharactersWithSpaces>56012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2012-10-16T03:57:00Z</dcterms:modified>
</cp:coreProperties>
</file>